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A42747" w14:textId="77777777" w:rsidR="00B33011" w:rsidRDefault="00706F7E">
      <w:pPr>
        <w:pStyle w:val="Corpsdetexte"/>
        <w:rPr>
          <w:rFonts w:ascii="Times New Roman"/>
          <w:sz w:val="20"/>
        </w:rPr>
      </w:pPr>
      <w:r>
        <w:pict w14:anchorId="1FCC8E0B">
          <v:group id="_x0000_s1029" style="position:absolute;margin-left:2.5pt;margin-top:0;width:575.05pt;height:798.45pt;z-index:-15805952;mso-position-horizontal-relative:page;mso-position-vertical-relative:page" coordorigin="50" coordsize="11501,159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50;width:2645;height:2664">
              <v:imagedata r:id="rId7" o:title=""/>
            </v:shape>
            <v:shape id="_x0000_s1045" style="position:absolute;left:2581;top:301;width:8835;height:1846" coordorigin="2581,301" coordsize="8835,1846" path="m2581,609r8,-71l2612,474r37,-58l2696,369r58,-37l2818,309r71,-8l11108,301r71,8l11243,332r57,37l11348,416r36,58l11407,538r9,71l11416,1839r-9,71l11384,1974r-36,58l11300,2079r-57,37l11179,2139r-71,8l2889,2147r-71,-8l2754,2116r-58,-37l2649,2032r-37,-58l2589,1910r-8,-71l2581,609xe" filled="f" strokeweight="3pt">
              <v:stroke dashstyle="longDash"/>
              <v:path arrowok="t"/>
            </v:shape>
            <v:shape id="_x0000_s1044" type="#_x0000_t75" style="position:absolute;left:2443;top:211;width:9108;height:2060">
              <v:imagedata r:id="rId8" o:title=""/>
            </v:shape>
            <v:shape id="_x0000_s1043" type="#_x0000_t75" style="position:absolute;left:2481;top:249;width:8991;height:1940">
              <v:imagedata r:id="rId9" o:title=""/>
            </v:shape>
            <v:shape id="_x0000_s1042" type="#_x0000_t75" style="position:absolute;left:2843;top:611;width:8266;height:1215">
              <v:imagedata r:id="rId10" o:title=""/>
            </v:shape>
            <v:line id="_x0000_s1041" style="position:absolute" from="11447,2101" to="11477,15931" strokeweight="2.28pt"/>
            <v:shape id="_x0000_s1040" type="#_x0000_t75" style="position:absolute;left:472;top:2721;width:3329;height:2535">
              <v:imagedata r:id="rId11" o:title=""/>
            </v:shape>
            <v:shape id="_x0000_s1039" type="#_x0000_t75" style="position:absolute;left:4192;top:2772;width:3329;height:2537">
              <v:imagedata r:id="rId11" o:title=""/>
            </v:shape>
            <v:shape id="_x0000_s1038" type="#_x0000_t75" style="position:absolute;left:7860;top:2772;width:3329;height:2535">
              <v:imagedata r:id="rId11" o:title=""/>
            </v:shape>
            <v:line id="_x0000_s1037" style="position:absolute" from="346,2101" to="316,15946" strokeweight="2.28pt"/>
            <v:shape id="_x0000_s1036" type="#_x0000_t75" alt="http://images.artsonia.com/art/large/25315945.jpg" style="position:absolute;left:643;top:2968;width:3046;height:2036">
              <v:imagedata r:id="rId12" o:title=""/>
            </v:shape>
            <v:shape id="_x0000_s1035" type="#_x0000_t75" alt="http://us.cdn4.123rf.com/168nwm/scanrail/scanrail1210/scanrail121000020/15769650-red-bureau-punaise-punaise-ou-de-documents-d-39-affaires-isole-sur-fond-blanc.jpg" style="position:absolute;left:1879;top:2443;width:701;height:735">
              <v:imagedata r:id="rId13" o:title=""/>
            </v:shape>
            <v:shape id="_x0000_s1034" type="#_x0000_t75" alt="http://images.artsonia.com/art/large/25240205.jpg" style="position:absolute;left:4351;top:2971;width:3015;height:2069">
              <v:imagedata r:id="rId14" o:title=""/>
            </v:shape>
            <v:shape id="_x0000_s1033" type="#_x0000_t75" alt="http://us.cdn4.123rf.com/168nwm/scanrail/scanrail1210/scanrail121000020/15769650-red-bureau-punaise-punaise-ou-de-documents-d-39-affaires-isole-sur-fond-blanc.jpg" style="position:absolute;left:5604;top:2383;width:699;height:735">
              <v:imagedata r:id="rId13" o:title=""/>
            </v:shape>
            <v:shape id="_x0000_s1032" type="#_x0000_t75" alt="http://img.over-blog.com/394x504/3/70/73/20/expositions-2013/keith-arting/keithharing.jpg" style="position:absolute;left:595;top:6511;width:1865;height:2384">
              <v:imagedata r:id="rId15" o:title=""/>
            </v:shape>
            <v:shape id="_x0000_s1031" type="#_x0000_t75" alt="http://chdecole.ch/wordpress/wp-content/uploads/2012/01/852597-300x170.jpg" style="position:absolute;left:8054;top:3040;width:2914;height:1966">
              <v:imagedata r:id="rId16" o:title=""/>
            </v:shape>
            <v:shape id="_x0000_s1030" type="#_x0000_t75" alt="http://us.cdn4.123rf.com/168nwm/scanrail/scanrail1210/scanrail121000020/15769650-red-bureau-punaise-punaise-ou-de-documents-d-39-affaires-isole-sur-fond-blanc.jpg" style="position:absolute;left:9343;top:2457;width:701;height:735">
              <v:imagedata r:id="rId13" o:title=""/>
            </v:shape>
            <w10:wrap anchorx="page" anchory="page"/>
          </v:group>
        </w:pict>
      </w:r>
    </w:p>
    <w:p w14:paraId="4183C268" w14:textId="77777777" w:rsidR="00B33011" w:rsidRDefault="00B33011">
      <w:pPr>
        <w:pStyle w:val="Corpsdetexte"/>
        <w:rPr>
          <w:rFonts w:ascii="Times New Roman"/>
          <w:sz w:val="20"/>
        </w:rPr>
      </w:pPr>
    </w:p>
    <w:p w14:paraId="76C5F41B" w14:textId="77777777" w:rsidR="00B33011" w:rsidRDefault="00B33011">
      <w:pPr>
        <w:pStyle w:val="Corpsdetexte"/>
        <w:rPr>
          <w:rFonts w:ascii="Times New Roman"/>
          <w:sz w:val="20"/>
        </w:rPr>
      </w:pPr>
    </w:p>
    <w:p w14:paraId="2332B854" w14:textId="77777777" w:rsidR="00B33011" w:rsidRDefault="00B33011">
      <w:pPr>
        <w:pStyle w:val="Corpsdetexte"/>
        <w:rPr>
          <w:rFonts w:ascii="Times New Roman"/>
          <w:sz w:val="20"/>
        </w:rPr>
      </w:pPr>
    </w:p>
    <w:p w14:paraId="6BD6468E" w14:textId="77777777" w:rsidR="00B33011" w:rsidRDefault="00B33011">
      <w:pPr>
        <w:pStyle w:val="Corpsdetexte"/>
        <w:rPr>
          <w:rFonts w:ascii="Times New Roman"/>
          <w:sz w:val="20"/>
        </w:rPr>
      </w:pPr>
    </w:p>
    <w:p w14:paraId="165D9FD6" w14:textId="77777777" w:rsidR="00B33011" w:rsidRDefault="00B33011">
      <w:pPr>
        <w:pStyle w:val="Corpsdetexte"/>
        <w:rPr>
          <w:rFonts w:ascii="Times New Roman"/>
          <w:sz w:val="20"/>
        </w:rPr>
      </w:pPr>
    </w:p>
    <w:p w14:paraId="20C99E19" w14:textId="77777777" w:rsidR="00B33011" w:rsidRDefault="00B33011">
      <w:pPr>
        <w:pStyle w:val="Corpsdetexte"/>
        <w:rPr>
          <w:rFonts w:ascii="Times New Roman"/>
          <w:sz w:val="20"/>
        </w:rPr>
      </w:pPr>
    </w:p>
    <w:p w14:paraId="71C2F840" w14:textId="77777777" w:rsidR="00B33011" w:rsidRDefault="00B33011">
      <w:pPr>
        <w:pStyle w:val="Corpsdetexte"/>
        <w:rPr>
          <w:rFonts w:ascii="Times New Roman"/>
          <w:sz w:val="20"/>
        </w:rPr>
      </w:pPr>
    </w:p>
    <w:p w14:paraId="5FBAA0EA" w14:textId="77777777" w:rsidR="00B33011" w:rsidRDefault="00B33011">
      <w:pPr>
        <w:pStyle w:val="Corpsdetexte"/>
        <w:rPr>
          <w:rFonts w:ascii="Times New Roman"/>
          <w:sz w:val="20"/>
        </w:rPr>
      </w:pPr>
    </w:p>
    <w:p w14:paraId="15BC1FFB" w14:textId="77777777" w:rsidR="00B33011" w:rsidRDefault="00B33011">
      <w:pPr>
        <w:pStyle w:val="Corpsdetexte"/>
        <w:rPr>
          <w:rFonts w:ascii="Times New Roman"/>
          <w:sz w:val="20"/>
        </w:rPr>
      </w:pPr>
    </w:p>
    <w:p w14:paraId="6D239408" w14:textId="77777777" w:rsidR="00B33011" w:rsidRDefault="00B33011">
      <w:pPr>
        <w:pStyle w:val="Corpsdetexte"/>
        <w:rPr>
          <w:rFonts w:ascii="Times New Roman"/>
          <w:sz w:val="20"/>
        </w:rPr>
      </w:pPr>
    </w:p>
    <w:p w14:paraId="08F2EB6C" w14:textId="77777777" w:rsidR="00B33011" w:rsidRDefault="00B33011">
      <w:pPr>
        <w:pStyle w:val="Corpsdetexte"/>
        <w:rPr>
          <w:rFonts w:ascii="Times New Roman"/>
          <w:sz w:val="20"/>
        </w:rPr>
      </w:pPr>
    </w:p>
    <w:p w14:paraId="6A3E5317" w14:textId="77777777" w:rsidR="00B33011" w:rsidRDefault="00B33011">
      <w:pPr>
        <w:pStyle w:val="Corpsdetexte"/>
        <w:spacing w:before="11"/>
        <w:rPr>
          <w:rFonts w:ascii="Times New Roman"/>
          <w:sz w:val="17"/>
        </w:rPr>
      </w:pPr>
    </w:p>
    <w:p w14:paraId="740696C8" w14:textId="77777777" w:rsidR="00B33011" w:rsidRDefault="00706F7E">
      <w:pPr>
        <w:tabs>
          <w:tab w:val="left" w:pos="6690"/>
          <w:tab w:val="left" w:pos="10245"/>
        </w:tabs>
        <w:spacing w:before="23"/>
        <w:ind w:left="3029"/>
        <w:rPr>
          <w:b/>
          <w:sz w:val="36"/>
        </w:rPr>
      </w:pPr>
      <w:r>
        <w:rPr>
          <w:b/>
          <w:sz w:val="36"/>
        </w:rPr>
        <w:t>1</w:t>
      </w:r>
      <w:r>
        <w:rPr>
          <w:b/>
          <w:sz w:val="36"/>
        </w:rPr>
        <w:tab/>
        <w:t>2</w:t>
      </w:r>
      <w:r>
        <w:rPr>
          <w:b/>
          <w:sz w:val="36"/>
        </w:rPr>
        <w:tab/>
      </w:r>
      <w:r>
        <w:rPr>
          <w:b/>
          <w:position w:val="5"/>
          <w:sz w:val="36"/>
        </w:rPr>
        <w:t>3</w:t>
      </w:r>
    </w:p>
    <w:p w14:paraId="3BD37968" w14:textId="77777777" w:rsidR="00B33011" w:rsidRDefault="00B33011">
      <w:pPr>
        <w:pStyle w:val="Corpsdetexte"/>
        <w:rPr>
          <w:b/>
          <w:sz w:val="20"/>
        </w:rPr>
      </w:pPr>
    </w:p>
    <w:p w14:paraId="3AE56346" w14:textId="77777777" w:rsidR="00B33011" w:rsidRDefault="00B33011">
      <w:pPr>
        <w:pStyle w:val="Corpsdetexte"/>
        <w:spacing w:before="4"/>
        <w:rPr>
          <w:b/>
          <w:sz w:val="27"/>
        </w:rPr>
      </w:pPr>
    </w:p>
    <w:p w14:paraId="0D1E3BC4" w14:textId="77777777" w:rsidR="00B33011" w:rsidRDefault="00706F7E">
      <w:pPr>
        <w:spacing w:before="27"/>
        <w:ind w:left="107"/>
        <w:rPr>
          <w:b/>
          <w:sz w:val="36"/>
        </w:rPr>
      </w:pPr>
      <w:r>
        <w:rPr>
          <w:b/>
          <w:sz w:val="36"/>
          <w:u w:val="thick"/>
        </w:rPr>
        <w:t xml:space="preserve">Qui était Keith </w:t>
      </w:r>
      <w:proofErr w:type="spellStart"/>
      <w:r>
        <w:rPr>
          <w:b/>
          <w:sz w:val="36"/>
          <w:u w:val="thick"/>
        </w:rPr>
        <w:t>Haring</w:t>
      </w:r>
      <w:proofErr w:type="spellEnd"/>
      <w:r>
        <w:rPr>
          <w:b/>
          <w:sz w:val="36"/>
          <w:u w:val="thick"/>
        </w:rPr>
        <w:t xml:space="preserve"> ?</w:t>
      </w:r>
    </w:p>
    <w:p w14:paraId="5BE77EAE" w14:textId="77777777" w:rsidR="00B33011" w:rsidRDefault="00B33011">
      <w:pPr>
        <w:pStyle w:val="Corpsdetexte"/>
        <w:spacing w:before="10"/>
        <w:rPr>
          <w:b/>
          <w:sz w:val="19"/>
        </w:rPr>
      </w:pPr>
    </w:p>
    <w:p w14:paraId="5AF3C70E" w14:textId="77777777" w:rsidR="00B33011" w:rsidRDefault="00706F7E">
      <w:pPr>
        <w:pStyle w:val="Corpsdetexte"/>
        <w:spacing w:before="48"/>
        <w:ind w:left="2225" w:right="1840"/>
        <w:jc w:val="both"/>
      </w:pPr>
      <w:r>
        <w:t xml:space="preserve">Keith </w:t>
      </w:r>
      <w:proofErr w:type="spellStart"/>
      <w:r>
        <w:t>Haring</w:t>
      </w:r>
      <w:proofErr w:type="spellEnd"/>
      <w:r>
        <w:t xml:space="preserve"> est un artiste américain, né en 1958 et mort en 1990. Sa peinture se situe entre le graffiti et le Bad painting.</w:t>
      </w:r>
    </w:p>
    <w:p w14:paraId="552848DD" w14:textId="77777777" w:rsidR="00B33011" w:rsidRDefault="00706F7E">
      <w:pPr>
        <w:pStyle w:val="Corpsdetexte"/>
        <w:spacing w:before="1"/>
        <w:ind w:left="2225" w:right="99"/>
        <w:jc w:val="both"/>
      </w:pPr>
      <w:r>
        <w:t xml:space="preserve">Il s'intéresse très tôt au dessin et baigne dans la culture populaire, la musique rock des années 70 et la culture psychédélique. </w:t>
      </w:r>
      <w:r>
        <w:t>Il puise son inspiration dans les bandes dessinées et les dessins animés.</w:t>
      </w:r>
    </w:p>
    <w:p w14:paraId="05802BE4" w14:textId="77777777" w:rsidR="00B33011" w:rsidRDefault="00706F7E">
      <w:pPr>
        <w:pStyle w:val="Corpsdetexte"/>
        <w:ind w:left="2225" w:right="101"/>
        <w:jc w:val="both"/>
      </w:pPr>
      <w:r>
        <w:t>Inspiré</w:t>
      </w:r>
      <w:r>
        <w:rPr>
          <w:spacing w:val="-11"/>
        </w:rPr>
        <w:t xml:space="preserve"> </w:t>
      </w:r>
      <w:r>
        <w:t>par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graffiti</w:t>
      </w:r>
      <w:r>
        <w:rPr>
          <w:spacing w:val="-12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soucieux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toucher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large</w:t>
      </w:r>
      <w:r>
        <w:rPr>
          <w:spacing w:val="-11"/>
        </w:rPr>
        <w:t xml:space="preserve"> </w:t>
      </w:r>
      <w:r>
        <w:t>public,</w:t>
      </w:r>
      <w:r>
        <w:rPr>
          <w:spacing w:val="-12"/>
        </w:rPr>
        <w:t xml:space="preserve"> </w:t>
      </w:r>
      <w:r>
        <w:t>Keith</w:t>
      </w:r>
      <w:r>
        <w:rPr>
          <w:spacing w:val="-11"/>
        </w:rPr>
        <w:t xml:space="preserve"> </w:t>
      </w:r>
      <w:proofErr w:type="spellStart"/>
      <w:r>
        <w:t>Haring</w:t>
      </w:r>
      <w:proofErr w:type="spellEnd"/>
      <w:r>
        <w:rPr>
          <w:spacing w:val="-11"/>
        </w:rPr>
        <w:t xml:space="preserve"> </w:t>
      </w:r>
      <w:r>
        <w:t>investit</w:t>
      </w:r>
      <w:r>
        <w:rPr>
          <w:spacing w:val="-12"/>
        </w:rPr>
        <w:t xml:space="preserve"> </w:t>
      </w:r>
      <w:r>
        <w:t>les murs</w:t>
      </w:r>
      <w:r>
        <w:rPr>
          <w:spacing w:val="-9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métro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York</w:t>
      </w:r>
      <w:r>
        <w:rPr>
          <w:spacing w:val="-9"/>
        </w:rPr>
        <w:t xml:space="preserve"> </w:t>
      </w:r>
      <w:r>
        <w:t>avec</w:t>
      </w:r>
      <w:r>
        <w:rPr>
          <w:spacing w:val="-7"/>
        </w:rPr>
        <w:t xml:space="preserve"> </w:t>
      </w:r>
      <w:r>
        <w:t>ses</w:t>
      </w:r>
      <w:r>
        <w:rPr>
          <w:spacing w:val="-9"/>
        </w:rPr>
        <w:t xml:space="preserve"> </w:t>
      </w:r>
      <w:r>
        <w:t>"Subway</w:t>
      </w:r>
      <w:r>
        <w:rPr>
          <w:spacing w:val="-7"/>
        </w:rPr>
        <w:t xml:space="preserve"> </w:t>
      </w:r>
      <w:r>
        <w:t>Drawings"</w:t>
      </w:r>
      <w:r>
        <w:rPr>
          <w:spacing w:val="-9"/>
        </w:rPr>
        <w:t xml:space="preserve"> </w:t>
      </w:r>
      <w:r>
        <w:t>dessinés</w:t>
      </w:r>
      <w:r>
        <w:rPr>
          <w:spacing w:val="-8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craie</w:t>
      </w:r>
      <w:r>
        <w:rPr>
          <w:spacing w:val="-8"/>
        </w:rPr>
        <w:t xml:space="preserve"> </w:t>
      </w:r>
      <w:r>
        <w:t>sur</w:t>
      </w:r>
      <w:r>
        <w:rPr>
          <w:spacing w:val="-8"/>
        </w:rPr>
        <w:t xml:space="preserve"> </w:t>
      </w:r>
      <w:r>
        <w:t>des panneaux publicitaires recouverts de papier</w:t>
      </w:r>
      <w:r>
        <w:rPr>
          <w:spacing w:val="-10"/>
        </w:rPr>
        <w:t xml:space="preserve"> </w:t>
      </w:r>
      <w:r>
        <w:t>noir.</w:t>
      </w:r>
    </w:p>
    <w:p w14:paraId="212088FF" w14:textId="77777777" w:rsidR="00B33011" w:rsidRDefault="00B33011">
      <w:pPr>
        <w:pStyle w:val="Corpsdetexte"/>
        <w:rPr>
          <w:sz w:val="20"/>
        </w:rPr>
      </w:pPr>
    </w:p>
    <w:p w14:paraId="783456D4" w14:textId="77777777" w:rsidR="00B33011" w:rsidRDefault="00706F7E">
      <w:pPr>
        <w:pStyle w:val="Titre1"/>
        <w:spacing w:before="181"/>
        <w:ind w:left="115"/>
        <w:rPr>
          <w:u w:val="none"/>
        </w:rPr>
      </w:pPr>
      <w:r>
        <w:rPr>
          <w:u w:val="thick"/>
        </w:rPr>
        <w:t xml:space="preserve">Réaliser une </w:t>
      </w:r>
      <w:proofErr w:type="spellStart"/>
      <w:r>
        <w:rPr>
          <w:u w:val="thick"/>
        </w:rPr>
        <w:t>oeuvre</w:t>
      </w:r>
      <w:proofErr w:type="spellEnd"/>
      <w:r>
        <w:rPr>
          <w:u w:val="thick"/>
        </w:rPr>
        <w:t xml:space="preserve"> à la manière de Keith </w:t>
      </w:r>
      <w:proofErr w:type="spellStart"/>
      <w:r>
        <w:rPr>
          <w:u w:val="thick"/>
        </w:rPr>
        <w:t>Haring</w:t>
      </w:r>
      <w:proofErr w:type="spellEnd"/>
      <w:r>
        <w:rPr>
          <w:u w:val="thick"/>
        </w:rPr>
        <w:t>.</w:t>
      </w:r>
    </w:p>
    <w:p w14:paraId="0AF40C10" w14:textId="77777777" w:rsidR="00B33011" w:rsidRDefault="00B33011">
      <w:pPr>
        <w:pStyle w:val="Corpsdetexte"/>
        <w:spacing w:before="1" w:after="1"/>
        <w:rPr>
          <w:b/>
          <w:sz w:val="21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3"/>
        <w:gridCol w:w="5253"/>
      </w:tblGrid>
      <w:tr w:rsidR="00B33011" w14:paraId="6A106D82" w14:textId="77777777">
        <w:trPr>
          <w:trHeight w:val="513"/>
        </w:trPr>
        <w:tc>
          <w:tcPr>
            <w:tcW w:w="5253" w:type="dxa"/>
          </w:tcPr>
          <w:p w14:paraId="4F7F7DD4" w14:textId="77777777" w:rsidR="00B33011" w:rsidRDefault="00706F7E">
            <w:pPr>
              <w:pStyle w:val="TableParagraph"/>
              <w:spacing w:line="341" w:lineRule="exact"/>
              <w:ind w:left="1651"/>
              <w:rPr>
                <w:b/>
                <w:sz w:val="28"/>
              </w:rPr>
            </w:pPr>
            <w:r>
              <w:rPr>
                <w:b/>
                <w:sz w:val="28"/>
              </w:rPr>
              <w:t>Liste du matériel</w:t>
            </w:r>
          </w:p>
        </w:tc>
        <w:tc>
          <w:tcPr>
            <w:tcW w:w="5253" w:type="dxa"/>
          </w:tcPr>
          <w:p w14:paraId="690B1ACF" w14:textId="77777777" w:rsidR="00B33011" w:rsidRDefault="00706F7E">
            <w:pPr>
              <w:pStyle w:val="TableParagraph"/>
              <w:spacing w:line="341" w:lineRule="exact"/>
              <w:ind w:left="1365"/>
              <w:rPr>
                <w:b/>
                <w:sz w:val="28"/>
              </w:rPr>
            </w:pPr>
            <w:r>
              <w:rPr>
                <w:b/>
                <w:sz w:val="28"/>
              </w:rPr>
              <w:t>Réalisation technique</w:t>
            </w:r>
          </w:p>
        </w:tc>
      </w:tr>
      <w:tr w:rsidR="00B33011" w14:paraId="3147CA96" w14:textId="77777777">
        <w:trPr>
          <w:trHeight w:val="5078"/>
        </w:trPr>
        <w:tc>
          <w:tcPr>
            <w:tcW w:w="5253" w:type="dxa"/>
          </w:tcPr>
          <w:p w14:paraId="13460D2A" w14:textId="77777777" w:rsidR="00B33011" w:rsidRDefault="00B33011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0173BE2E" w14:textId="77777777" w:rsidR="00B33011" w:rsidRDefault="00706F7E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>
              <w:rPr>
                <w:b/>
                <w:sz w:val="26"/>
                <w:vertAlign w:val="superscript"/>
              </w:rPr>
              <w:t>ère</w:t>
            </w:r>
            <w:r>
              <w:rPr>
                <w:b/>
                <w:sz w:val="26"/>
              </w:rPr>
              <w:t xml:space="preserve"> technique (1 et 2)</w:t>
            </w:r>
          </w:p>
          <w:p w14:paraId="5053ADD9" w14:textId="77777777" w:rsidR="00B33011" w:rsidRDefault="00B33011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35412E15" w14:textId="77777777" w:rsidR="00B33011" w:rsidRDefault="00706F7E">
            <w:pPr>
              <w:pStyle w:val="TableParagraph"/>
              <w:numPr>
                <w:ilvl w:val="0"/>
                <w:numId w:val="2"/>
              </w:numPr>
              <w:tabs>
                <w:tab w:val="left" w:pos="609"/>
                <w:tab w:val="left" w:pos="610"/>
              </w:tabs>
              <w:spacing w:before="1"/>
              <w:rPr>
                <w:sz w:val="26"/>
              </w:rPr>
            </w:pPr>
            <w:r>
              <w:rPr>
                <w:sz w:val="26"/>
              </w:rPr>
              <w:t>Feuille blanche type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canson</w:t>
            </w:r>
          </w:p>
          <w:p w14:paraId="2091AF2D" w14:textId="77777777" w:rsidR="00B33011" w:rsidRDefault="00706F7E">
            <w:pPr>
              <w:pStyle w:val="TableParagraph"/>
              <w:numPr>
                <w:ilvl w:val="0"/>
                <w:numId w:val="2"/>
              </w:numPr>
              <w:tabs>
                <w:tab w:val="left" w:pos="609"/>
                <w:tab w:val="left" w:pos="610"/>
              </w:tabs>
              <w:rPr>
                <w:sz w:val="26"/>
              </w:rPr>
            </w:pPr>
            <w:r>
              <w:rPr>
                <w:sz w:val="26"/>
              </w:rPr>
              <w:t>Crayon gris et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gomme</w:t>
            </w:r>
          </w:p>
          <w:p w14:paraId="0FFA1922" w14:textId="77777777" w:rsidR="00B33011" w:rsidRDefault="00706F7E">
            <w:pPr>
              <w:pStyle w:val="TableParagraph"/>
              <w:numPr>
                <w:ilvl w:val="0"/>
                <w:numId w:val="2"/>
              </w:numPr>
              <w:tabs>
                <w:tab w:val="left" w:pos="609"/>
                <w:tab w:val="left" w:pos="610"/>
              </w:tabs>
              <w:rPr>
                <w:sz w:val="26"/>
              </w:rPr>
            </w:pPr>
            <w:r>
              <w:rPr>
                <w:sz w:val="26"/>
              </w:rPr>
              <w:t>Pastels gras de couleur vive ou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feutres</w:t>
            </w:r>
          </w:p>
          <w:p w14:paraId="08A2E148" w14:textId="77777777" w:rsidR="00B33011" w:rsidRDefault="00706F7E">
            <w:pPr>
              <w:pStyle w:val="TableParagraph"/>
              <w:numPr>
                <w:ilvl w:val="0"/>
                <w:numId w:val="2"/>
              </w:numPr>
              <w:tabs>
                <w:tab w:val="left" w:pos="609"/>
                <w:tab w:val="left" w:pos="610"/>
              </w:tabs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Documents</w:t>
            </w:r>
            <w:r>
              <w:rPr>
                <w:rFonts w:ascii="Arial" w:hAnsi="Arial"/>
                <w:spacing w:val="-29"/>
                <w:sz w:val="26"/>
              </w:rPr>
              <w:t xml:space="preserve"> </w:t>
            </w:r>
            <w:r>
              <w:rPr>
                <w:rFonts w:ascii="Arial" w:hAnsi="Arial"/>
                <w:sz w:val="26"/>
              </w:rPr>
              <w:t>d’accompagnement</w:t>
            </w:r>
          </w:p>
        </w:tc>
        <w:tc>
          <w:tcPr>
            <w:tcW w:w="5253" w:type="dxa"/>
          </w:tcPr>
          <w:p w14:paraId="6BA935E9" w14:textId="77777777" w:rsidR="00B33011" w:rsidRDefault="00B33011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558612AC" w14:textId="77777777" w:rsidR="00B33011" w:rsidRDefault="00706F7E">
            <w:pPr>
              <w:pStyle w:val="TableParagraph"/>
              <w:ind w:left="107" w:right="90"/>
              <w:rPr>
                <w:sz w:val="26"/>
              </w:rPr>
            </w:pPr>
            <w:r>
              <w:rPr>
                <w:sz w:val="26"/>
              </w:rPr>
              <w:t>1/</w:t>
            </w:r>
            <w:r>
              <w:rPr>
                <w:spacing w:val="-23"/>
                <w:sz w:val="26"/>
              </w:rPr>
              <w:t xml:space="preserve"> </w:t>
            </w:r>
            <w:r>
              <w:rPr>
                <w:rFonts w:ascii="Arial" w:hAnsi="Arial"/>
                <w:sz w:val="26"/>
              </w:rPr>
              <w:t>Créer</w:t>
            </w:r>
            <w:r>
              <w:rPr>
                <w:rFonts w:ascii="Arial" w:hAnsi="Arial"/>
                <w:spacing w:val="-36"/>
                <w:sz w:val="26"/>
              </w:rPr>
              <w:t xml:space="preserve"> </w:t>
            </w:r>
            <w:r>
              <w:rPr>
                <w:rFonts w:ascii="Arial" w:hAnsi="Arial"/>
                <w:sz w:val="26"/>
              </w:rPr>
              <w:t>le</w:t>
            </w:r>
            <w:r>
              <w:rPr>
                <w:rFonts w:ascii="Arial" w:hAnsi="Arial"/>
                <w:spacing w:val="-37"/>
                <w:sz w:val="26"/>
              </w:rPr>
              <w:t xml:space="preserve"> </w:t>
            </w:r>
            <w:r>
              <w:rPr>
                <w:rFonts w:ascii="Arial" w:hAnsi="Arial"/>
                <w:sz w:val="26"/>
              </w:rPr>
              <w:t>fond</w:t>
            </w:r>
            <w:r>
              <w:rPr>
                <w:rFonts w:ascii="Arial" w:hAnsi="Arial"/>
                <w:spacing w:val="-36"/>
                <w:sz w:val="26"/>
              </w:rPr>
              <w:t xml:space="preserve"> </w:t>
            </w:r>
            <w:r>
              <w:rPr>
                <w:rFonts w:ascii="Arial" w:hAnsi="Arial"/>
                <w:sz w:val="26"/>
              </w:rPr>
              <w:t>de</w:t>
            </w:r>
            <w:r>
              <w:rPr>
                <w:rFonts w:ascii="Arial" w:hAnsi="Arial"/>
                <w:spacing w:val="-37"/>
                <w:sz w:val="26"/>
              </w:rPr>
              <w:t xml:space="preserve"> </w:t>
            </w:r>
            <w:r>
              <w:rPr>
                <w:rFonts w:ascii="Arial" w:hAnsi="Arial"/>
                <w:sz w:val="26"/>
              </w:rPr>
              <w:t>l’œuvre</w:t>
            </w:r>
            <w:r>
              <w:rPr>
                <w:rFonts w:ascii="Arial" w:hAnsi="Arial"/>
                <w:spacing w:val="-34"/>
                <w:sz w:val="26"/>
              </w:rPr>
              <w:t xml:space="preserve"> </w:t>
            </w:r>
            <w:r>
              <w:rPr>
                <w:sz w:val="26"/>
              </w:rPr>
              <w:t>:</w:t>
            </w:r>
            <w:r>
              <w:rPr>
                <w:spacing w:val="-23"/>
                <w:sz w:val="26"/>
              </w:rPr>
              <w:t xml:space="preserve"> </w:t>
            </w:r>
            <w:r>
              <w:rPr>
                <w:sz w:val="26"/>
              </w:rPr>
              <w:t>compartimenter</w:t>
            </w:r>
            <w:r>
              <w:rPr>
                <w:spacing w:val="-20"/>
                <w:sz w:val="26"/>
              </w:rPr>
              <w:t xml:space="preserve"> </w:t>
            </w:r>
            <w:r>
              <w:rPr>
                <w:sz w:val="26"/>
              </w:rPr>
              <w:t>la feuille en plusieurs parties (maximum 5)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et</w:t>
            </w:r>
          </w:p>
          <w:p w14:paraId="13872109" w14:textId="77777777" w:rsidR="00B33011" w:rsidRDefault="00706F7E">
            <w:pPr>
              <w:pStyle w:val="TableParagraph"/>
              <w:spacing w:before="5" w:line="252" w:lineRule="auto"/>
              <w:ind w:left="107" w:right="792"/>
              <w:rPr>
                <w:sz w:val="26"/>
              </w:rPr>
            </w:pPr>
            <w:proofErr w:type="gramStart"/>
            <w:r>
              <w:rPr>
                <w:rFonts w:ascii="Arial" w:hAnsi="Arial"/>
                <w:w w:val="95"/>
                <w:sz w:val="26"/>
              </w:rPr>
              <w:t>colorier</w:t>
            </w:r>
            <w:proofErr w:type="gramEnd"/>
            <w:r>
              <w:rPr>
                <w:rFonts w:ascii="Arial" w:hAnsi="Arial"/>
                <w:spacing w:val="-23"/>
                <w:w w:val="95"/>
                <w:sz w:val="26"/>
              </w:rPr>
              <w:t xml:space="preserve"> </w:t>
            </w:r>
            <w:r>
              <w:rPr>
                <w:rFonts w:ascii="Arial" w:hAnsi="Arial"/>
                <w:w w:val="95"/>
                <w:sz w:val="26"/>
              </w:rPr>
              <w:t>chaque</w:t>
            </w:r>
            <w:r>
              <w:rPr>
                <w:rFonts w:ascii="Arial" w:hAnsi="Arial"/>
                <w:spacing w:val="-22"/>
                <w:w w:val="95"/>
                <w:sz w:val="26"/>
              </w:rPr>
              <w:t xml:space="preserve"> </w:t>
            </w:r>
            <w:r>
              <w:rPr>
                <w:rFonts w:ascii="Arial" w:hAnsi="Arial"/>
                <w:w w:val="95"/>
                <w:sz w:val="26"/>
              </w:rPr>
              <w:t>partie</w:t>
            </w:r>
            <w:r>
              <w:rPr>
                <w:rFonts w:ascii="Arial" w:hAnsi="Arial"/>
                <w:spacing w:val="-22"/>
                <w:w w:val="95"/>
                <w:sz w:val="26"/>
              </w:rPr>
              <w:t xml:space="preserve"> </w:t>
            </w:r>
            <w:r>
              <w:rPr>
                <w:rFonts w:ascii="Arial" w:hAnsi="Arial"/>
                <w:w w:val="95"/>
                <w:sz w:val="26"/>
              </w:rPr>
              <w:t>d’une</w:t>
            </w:r>
            <w:r>
              <w:rPr>
                <w:rFonts w:ascii="Arial" w:hAnsi="Arial"/>
                <w:spacing w:val="-22"/>
                <w:w w:val="95"/>
                <w:sz w:val="26"/>
              </w:rPr>
              <w:t xml:space="preserve"> </w:t>
            </w:r>
            <w:r>
              <w:rPr>
                <w:rFonts w:ascii="Arial" w:hAnsi="Arial"/>
                <w:w w:val="95"/>
                <w:sz w:val="26"/>
              </w:rPr>
              <w:t>couleur</w:t>
            </w:r>
            <w:r>
              <w:rPr>
                <w:rFonts w:ascii="Arial" w:hAnsi="Arial"/>
                <w:spacing w:val="-22"/>
                <w:w w:val="95"/>
                <w:sz w:val="26"/>
              </w:rPr>
              <w:t xml:space="preserve"> </w:t>
            </w:r>
            <w:r>
              <w:rPr>
                <w:rFonts w:ascii="Arial" w:hAnsi="Arial"/>
                <w:w w:val="95"/>
                <w:sz w:val="26"/>
              </w:rPr>
              <w:t xml:space="preserve">vive </w:t>
            </w:r>
            <w:r>
              <w:rPr>
                <w:sz w:val="26"/>
              </w:rPr>
              <w:t>différente.</w:t>
            </w:r>
          </w:p>
          <w:p w14:paraId="420B13DC" w14:textId="77777777" w:rsidR="00B33011" w:rsidRDefault="00B33011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3E05C49A" w14:textId="77777777" w:rsidR="00B33011" w:rsidRDefault="00706F7E">
            <w:pPr>
              <w:pStyle w:val="TableParagraph"/>
              <w:ind w:left="107" w:right="174"/>
              <w:rPr>
                <w:sz w:val="26"/>
              </w:rPr>
            </w:pPr>
            <w:r>
              <w:rPr>
                <w:sz w:val="26"/>
              </w:rPr>
              <w:t xml:space="preserve">2/ Dessiner quelques personnages type « </w:t>
            </w:r>
            <w:proofErr w:type="spellStart"/>
            <w:r>
              <w:rPr>
                <w:sz w:val="26"/>
              </w:rPr>
              <w:t>keith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Haring</w:t>
            </w:r>
            <w:proofErr w:type="spellEnd"/>
            <w:r>
              <w:rPr>
                <w:sz w:val="26"/>
              </w:rPr>
              <w:t xml:space="preserve"> » en mouvement.</w:t>
            </w:r>
          </w:p>
          <w:p w14:paraId="7E540E13" w14:textId="77777777" w:rsidR="00B33011" w:rsidRDefault="00B33011">
            <w:pPr>
              <w:pStyle w:val="TableParagraph"/>
              <w:rPr>
                <w:b/>
                <w:sz w:val="26"/>
              </w:rPr>
            </w:pPr>
          </w:p>
          <w:p w14:paraId="79ACEFB3" w14:textId="77777777" w:rsidR="00B33011" w:rsidRDefault="00706F7E">
            <w:pPr>
              <w:pStyle w:val="TableParagraph"/>
              <w:spacing w:before="1"/>
              <w:ind w:left="107" w:right="300"/>
              <w:rPr>
                <w:sz w:val="26"/>
              </w:rPr>
            </w:pPr>
            <w:r>
              <w:rPr>
                <w:sz w:val="26"/>
              </w:rPr>
              <w:t>3/ Colorier les personnages avec des couleurs vives.</w:t>
            </w:r>
          </w:p>
          <w:p w14:paraId="7A74AF84" w14:textId="77777777" w:rsidR="00B33011" w:rsidRDefault="00B33011">
            <w:pPr>
              <w:pStyle w:val="TableParagraph"/>
              <w:rPr>
                <w:b/>
                <w:sz w:val="26"/>
              </w:rPr>
            </w:pPr>
          </w:p>
          <w:p w14:paraId="697E6724" w14:textId="77777777" w:rsidR="00B33011" w:rsidRDefault="00706F7E">
            <w:pPr>
              <w:pStyle w:val="TableParagraph"/>
              <w:ind w:left="107" w:right="210"/>
              <w:jc w:val="both"/>
              <w:rPr>
                <w:sz w:val="26"/>
              </w:rPr>
            </w:pPr>
            <w:r>
              <w:rPr>
                <w:sz w:val="26"/>
              </w:rPr>
              <w:t>4/ Repasser chaque contour de personnage en noir pour faire ressortir la couleur puis ajouter des contours de couleurs différentes.</w:t>
            </w:r>
          </w:p>
        </w:tc>
      </w:tr>
    </w:tbl>
    <w:p w14:paraId="2A33B5A9" w14:textId="77777777" w:rsidR="00B33011" w:rsidRDefault="00B33011">
      <w:pPr>
        <w:jc w:val="both"/>
        <w:rPr>
          <w:sz w:val="26"/>
        </w:rPr>
        <w:sectPr w:rsidR="00B33011">
          <w:footerReference w:type="default" r:id="rId17"/>
          <w:type w:val="continuous"/>
          <w:pgSz w:w="11910" w:h="16840"/>
          <w:pgMar w:top="1580" w:right="440" w:bottom="580" w:left="420" w:header="720" w:footer="399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3"/>
        <w:gridCol w:w="5253"/>
      </w:tblGrid>
      <w:tr w:rsidR="00B33011" w14:paraId="36026170" w14:textId="77777777">
        <w:trPr>
          <w:trHeight w:val="1585"/>
        </w:trPr>
        <w:tc>
          <w:tcPr>
            <w:tcW w:w="5253" w:type="dxa"/>
          </w:tcPr>
          <w:p w14:paraId="1CCCCDB8" w14:textId="77777777" w:rsidR="00B33011" w:rsidRDefault="00B330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3" w:type="dxa"/>
          </w:tcPr>
          <w:p w14:paraId="77FCBD98" w14:textId="77777777" w:rsidR="00B33011" w:rsidRDefault="00706F7E">
            <w:pPr>
              <w:pStyle w:val="TableParagraph"/>
              <w:ind w:left="107" w:right="90"/>
              <w:rPr>
                <w:sz w:val="26"/>
              </w:rPr>
            </w:pPr>
            <w:r>
              <w:rPr>
                <w:sz w:val="26"/>
              </w:rPr>
              <w:t>5/ Il est possible de rajouter quelques accessoires aux personnages comme des ballons, une laisse avec un chien mais de manière très modérée.</w:t>
            </w:r>
          </w:p>
        </w:tc>
      </w:tr>
      <w:tr w:rsidR="00B33011" w14:paraId="170D880B" w14:textId="77777777">
        <w:trPr>
          <w:trHeight w:val="4765"/>
        </w:trPr>
        <w:tc>
          <w:tcPr>
            <w:tcW w:w="5253" w:type="dxa"/>
          </w:tcPr>
          <w:p w14:paraId="1460CAD9" w14:textId="77777777" w:rsidR="00B33011" w:rsidRDefault="00B33011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6052B368" w14:textId="77777777" w:rsidR="00B33011" w:rsidRDefault="00706F7E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  <w:r>
              <w:rPr>
                <w:b/>
                <w:sz w:val="26"/>
                <w:vertAlign w:val="superscript"/>
              </w:rPr>
              <w:t>ème</w:t>
            </w:r>
            <w:r>
              <w:rPr>
                <w:b/>
                <w:sz w:val="26"/>
              </w:rPr>
              <w:t xml:space="preserve"> technique (3)</w:t>
            </w:r>
          </w:p>
          <w:p w14:paraId="5FB98F0C" w14:textId="77777777" w:rsidR="00B33011" w:rsidRDefault="00B33011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6CB19945" w14:textId="77777777" w:rsidR="00B33011" w:rsidRDefault="00706F7E">
            <w:pPr>
              <w:pStyle w:val="TableParagraph"/>
              <w:numPr>
                <w:ilvl w:val="0"/>
                <w:numId w:val="1"/>
              </w:numPr>
              <w:tabs>
                <w:tab w:val="left" w:pos="609"/>
                <w:tab w:val="left" w:pos="610"/>
              </w:tabs>
              <w:rPr>
                <w:sz w:val="26"/>
              </w:rPr>
            </w:pPr>
            <w:r>
              <w:rPr>
                <w:sz w:val="26"/>
              </w:rPr>
              <w:t>Feuille blanche type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canson</w:t>
            </w:r>
          </w:p>
          <w:p w14:paraId="7451EB11" w14:textId="77777777" w:rsidR="00B33011" w:rsidRDefault="00706F7E">
            <w:pPr>
              <w:pStyle w:val="TableParagraph"/>
              <w:numPr>
                <w:ilvl w:val="0"/>
                <w:numId w:val="1"/>
              </w:numPr>
              <w:tabs>
                <w:tab w:val="left" w:pos="609"/>
                <w:tab w:val="left" w:pos="610"/>
              </w:tabs>
              <w:rPr>
                <w:sz w:val="26"/>
              </w:rPr>
            </w:pPr>
            <w:r>
              <w:rPr>
                <w:sz w:val="26"/>
              </w:rPr>
              <w:t>Crayon gris et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gomme</w:t>
            </w:r>
          </w:p>
          <w:p w14:paraId="05B3E6E3" w14:textId="77777777" w:rsidR="00B33011" w:rsidRDefault="00706F7E">
            <w:pPr>
              <w:pStyle w:val="TableParagraph"/>
              <w:numPr>
                <w:ilvl w:val="0"/>
                <w:numId w:val="1"/>
              </w:numPr>
              <w:tabs>
                <w:tab w:val="left" w:pos="609"/>
                <w:tab w:val="left" w:pos="610"/>
              </w:tabs>
              <w:rPr>
                <w:sz w:val="26"/>
              </w:rPr>
            </w:pPr>
            <w:r>
              <w:rPr>
                <w:sz w:val="26"/>
              </w:rPr>
              <w:t>Pastels gras de couleur vive ou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feutres</w:t>
            </w:r>
          </w:p>
          <w:p w14:paraId="61AD41BE" w14:textId="77777777" w:rsidR="00B33011" w:rsidRDefault="00706F7E">
            <w:pPr>
              <w:pStyle w:val="TableParagraph"/>
              <w:numPr>
                <w:ilvl w:val="0"/>
                <w:numId w:val="1"/>
              </w:numPr>
              <w:tabs>
                <w:tab w:val="left" w:pos="609"/>
                <w:tab w:val="left" w:pos="610"/>
              </w:tabs>
              <w:ind w:right="948"/>
              <w:rPr>
                <w:sz w:val="26"/>
              </w:rPr>
            </w:pPr>
            <w:r>
              <w:rPr>
                <w:sz w:val="26"/>
              </w:rPr>
              <w:t>Connaitre les couleurs primaires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et complémentaires.</w:t>
            </w:r>
          </w:p>
          <w:p w14:paraId="4EC00777" w14:textId="77777777" w:rsidR="00B33011" w:rsidRDefault="00706F7E">
            <w:pPr>
              <w:pStyle w:val="TableParagraph"/>
              <w:numPr>
                <w:ilvl w:val="0"/>
                <w:numId w:val="1"/>
              </w:numPr>
              <w:tabs>
                <w:tab w:val="left" w:pos="609"/>
                <w:tab w:val="left" w:pos="610"/>
              </w:tabs>
              <w:spacing w:line="318" w:lineRule="exact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Documents</w:t>
            </w:r>
            <w:r>
              <w:rPr>
                <w:rFonts w:ascii="Arial" w:hAnsi="Arial"/>
                <w:spacing w:val="-29"/>
                <w:sz w:val="26"/>
              </w:rPr>
              <w:t xml:space="preserve"> </w:t>
            </w:r>
            <w:r>
              <w:rPr>
                <w:rFonts w:ascii="Arial" w:hAnsi="Arial"/>
                <w:sz w:val="26"/>
              </w:rPr>
              <w:t>d’accompagnement</w:t>
            </w:r>
          </w:p>
        </w:tc>
        <w:tc>
          <w:tcPr>
            <w:tcW w:w="5253" w:type="dxa"/>
          </w:tcPr>
          <w:p w14:paraId="37EB3A38" w14:textId="77777777" w:rsidR="00B33011" w:rsidRDefault="00B33011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562555F4" w14:textId="77777777" w:rsidR="00B33011" w:rsidRDefault="00706F7E">
            <w:pPr>
              <w:pStyle w:val="TableParagraph"/>
              <w:ind w:left="107" w:right="174"/>
              <w:rPr>
                <w:sz w:val="26"/>
              </w:rPr>
            </w:pPr>
            <w:r>
              <w:rPr>
                <w:sz w:val="26"/>
              </w:rPr>
              <w:t>1/ Séparer la feuille en trois parties dans le sens vertical puis colorier chaque partie uniformément avec une couleur vive (on peut ra</w:t>
            </w:r>
            <w:r>
              <w:rPr>
                <w:sz w:val="26"/>
              </w:rPr>
              <w:t>jouter des petits points)</w:t>
            </w:r>
          </w:p>
          <w:p w14:paraId="715F42C9" w14:textId="77777777" w:rsidR="00B33011" w:rsidRDefault="00B33011">
            <w:pPr>
              <w:pStyle w:val="TableParagraph"/>
              <w:rPr>
                <w:b/>
                <w:sz w:val="26"/>
              </w:rPr>
            </w:pPr>
          </w:p>
          <w:p w14:paraId="6E920E5B" w14:textId="77777777" w:rsidR="00B33011" w:rsidRDefault="00706F7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2/ Dans chaque partie, dessiner la silhouette </w:t>
            </w:r>
            <w:r>
              <w:rPr>
                <w:rFonts w:ascii="Arial" w:hAnsi="Arial"/>
                <w:sz w:val="26"/>
              </w:rPr>
              <w:t xml:space="preserve">d’un bonhomme en </w:t>
            </w:r>
            <w:r>
              <w:rPr>
                <w:sz w:val="26"/>
              </w:rPr>
              <w:t>mouvement, le colorier avec la couleur complémentaire du fond puis repasser son contour en noir</w:t>
            </w:r>
          </w:p>
          <w:p w14:paraId="743DA447" w14:textId="77777777" w:rsidR="00B33011" w:rsidRDefault="00B33011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7BD4354B" w14:textId="77777777" w:rsidR="00B33011" w:rsidRDefault="00706F7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3/ Créer au feutre noir un cadre afin de faire ressortir les couleurs</w:t>
            </w:r>
            <w:r>
              <w:rPr>
                <w:sz w:val="26"/>
              </w:rPr>
              <w:t>.</w:t>
            </w:r>
          </w:p>
        </w:tc>
      </w:tr>
    </w:tbl>
    <w:p w14:paraId="7D28C2F8" w14:textId="77777777" w:rsidR="00B33011" w:rsidRDefault="00706F7E">
      <w:pPr>
        <w:rPr>
          <w:sz w:val="2"/>
          <w:szCs w:val="2"/>
        </w:rPr>
      </w:pPr>
      <w:r>
        <w:pict w14:anchorId="05720FD8">
          <v:group id="_x0000_s1026" style="position:absolute;margin-left:12.85pt;margin-top:-1.15pt;width:564.25pt;height:800.7pt;z-index:-15805440;mso-position-horizontal-relative:page;mso-position-vertical-relative:page" coordorigin="257,-23" coordsize="11285,16014">
            <v:line id="_x0000_s1028" style="position:absolute" from="287,15916" to="11462,15961" strokeweight="3pt"/>
            <v:shape id="_x0000_s1027" style="position:absolute;left:315;width:11204;height:15906" coordorigin="316" coordsize="11204,15906" o:spt="100" adj="0,,0" path="m344,l316,15875m11519,80r-60,15825e" filled="f" strokeweight="2.28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sectPr w:rsidR="00B33011">
      <w:pgSz w:w="11910" w:h="16840"/>
      <w:pgMar w:top="260" w:right="440" w:bottom="580" w:left="420" w:header="0" w:footer="3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4EA7E4" w14:textId="77777777" w:rsidR="00706F7E" w:rsidRDefault="00706F7E">
      <w:r>
        <w:separator/>
      </w:r>
    </w:p>
  </w:endnote>
  <w:endnote w:type="continuationSeparator" w:id="0">
    <w:p w14:paraId="2FD9F318" w14:textId="77777777" w:rsidR="00706F7E" w:rsidRDefault="00706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</w:font>
  <w:font w:name="Times New Roman">
    <w:panose1 w:val="020206030504050203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C2822" w14:textId="69AB4114" w:rsidR="00B33011" w:rsidRDefault="00B33011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7D986" w14:textId="77777777" w:rsidR="00706F7E" w:rsidRDefault="00706F7E">
      <w:r>
        <w:separator/>
      </w:r>
    </w:p>
  </w:footnote>
  <w:footnote w:type="continuationSeparator" w:id="0">
    <w:p w14:paraId="1E154822" w14:textId="77777777" w:rsidR="00706F7E" w:rsidRDefault="00706F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920C83"/>
    <w:multiLevelType w:val="hybridMultilevel"/>
    <w:tmpl w:val="84066132"/>
    <w:lvl w:ilvl="0" w:tplc="3666773A">
      <w:numFmt w:val="bullet"/>
      <w:lvlText w:val=""/>
      <w:lvlJc w:val="left"/>
      <w:pPr>
        <w:ind w:left="609" w:hanging="361"/>
      </w:pPr>
      <w:rPr>
        <w:rFonts w:ascii="Symbol" w:eastAsia="Symbol" w:hAnsi="Symbol" w:cs="Symbol" w:hint="default"/>
        <w:w w:val="99"/>
        <w:sz w:val="26"/>
        <w:szCs w:val="26"/>
        <w:lang w:val="fr-FR" w:eastAsia="en-US" w:bidi="ar-SA"/>
      </w:rPr>
    </w:lvl>
    <w:lvl w:ilvl="1" w:tplc="78CA4672">
      <w:numFmt w:val="bullet"/>
      <w:lvlText w:val="•"/>
      <w:lvlJc w:val="left"/>
      <w:pPr>
        <w:ind w:left="1064" w:hanging="361"/>
      </w:pPr>
      <w:rPr>
        <w:rFonts w:hint="default"/>
        <w:lang w:val="fr-FR" w:eastAsia="en-US" w:bidi="ar-SA"/>
      </w:rPr>
    </w:lvl>
    <w:lvl w:ilvl="2" w:tplc="04CC8912">
      <w:numFmt w:val="bullet"/>
      <w:lvlText w:val="•"/>
      <w:lvlJc w:val="left"/>
      <w:pPr>
        <w:ind w:left="1528" w:hanging="361"/>
      </w:pPr>
      <w:rPr>
        <w:rFonts w:hint="default"/>
        <w:lang w:val="fr-FR" w:eastAsia="en-US" w:bidi="ar-SA"/>
      </w:rPr>
    </w:lvl>
    <w:lvl w:ilvl="3" w:tplc="D9345F62">
      <w:numFmt w:val="bullet"/>
      <w:lvlText w:val="•"/>
      <w:lvlJc w:val="left"/>
      <w:pPr>
        <w:ind w:left="1992" w:hanging="361"/>
      </w:pPr>
      <w:rPr>
        <w:rFonts w:hint="default"/>
        <w:lang w:val="fr-FR" w:eastAsia="en-US" w:bidi="ar-SA"/>
      </w:rPr>
    </w:lvl>
    <w:lvl w:ilvl="4" w:tplc="95BE2620">
      <w:numFmt w:val="bullet"/>
      <w:lvlText w:val="•"/>
      <w:lvlJc w:val="left"/>
      <w:pPr>
        <w:ind w:left="2457" w:hanging="361"/>
      </w:pPr>
      <w:rPr>
        <w:rFonts w:hint="default"/>
        <w:lang w:val="fr-FR" w:eastAsia="en-US" w:bidi="ar-SA"/>
      </w:rPr>
    </w:lvl>
    <w:lvl w:ilvl="5" w:tplc="E7E82D4C">
      <w:numFmt w:val="bullet"/>
      <w:lvlText w:val="•"/>
      <w:lvlJc w:val="left"/>
      <w:pPr>
        <w:ind w:left="2921" w:hanging="361"/>
      </w:pPr>
      <w:rPr>
        <w:rFonts w:hint="default"/>
        <w:lang w:val="fr-FR" w:eastAsia="en-US" w:bidi="ar-SA"/>
      </w:rPr>
    </w:lvl>
    <w:lvl w:ilvl="6" w:tplc="2F485392">
      <w:numFmt w:val="bullet"/>
      <w:lvlText w:val="•"/>
      <w:lvlJc w:val="left"/>
      <w:pPr>
        <w:ind w:left="3385" w:hanging="361"/>
      </w:pPr>
      <w:rPr>
        <w:rFonts w:hint="default"/>
        <w:lang w:val="fr-FR" w:eastAsia="en-US" w:bidi="ar-SA"/>
      </w:rPr>
    </w:lvl>
    <w:lvl w:ilvl="7" w:tplc="8CBA1DE6">
      <w:numFmt w:val="bullet"/>
      <w:lvlText w:val="•"/>
      <w:lvlJc w:val="left"/>
      <w:pPr>
        <w:ind w:left="3850" w:hanging="361"/>
      </w:pPr>
      <w:rPr>
        <w:rFonts w:hint="default"/>
        <w:lang w:val="fr-FR" w:eastAsia="en-US" w:bidi="ar-SA"/>
      </w:rPr>
    </w:lvl>
    <w:lvl w:ilvl="8" w:tplc="8996B01C">
      <w:numFmt w:val="bullet"/>
      <w:lvlText w:val="•"/>
      <w:lvlJc w:val="left"/>
      <w:pPr>
        <w:ind w:left="4314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4CFA565A"/>
    <w:multiLevelType w:val="hybridMultilevel"/>
    <w:tmpl w:val="FFCA9962"/>
    <w:lvl w:ilvl="0" w:tplc="BC92DFC0">
      <w:numFmt w:val="bullet"/>
      <w:lvlText w:val=""/>
      <w:lvlJc w:val="left"/>
      <w:pPr>
        <w:ind w:left="609" w:hanging="361"/>
      </w:pPr>
      <w:rPr>
        <w:rFonts w:ascii="Symbol" w:eastAsia="Symbol" w:hAnsi="Symbol" w:cs="Symbol" w:hint="default"/>
        <w:w w:val="99"/>
        <w:sz w:val="26"/>
        <w:szCs w:val="26"/>
        <w:lang w:val="fr-FR" w:eastAsia="en-US" w:bidi="ar-SA"/>
      </w:rPr>
    </w:lvl>
    <w:lvl w:ilvl="1" w:tplc="4734178E">
      <w:numFmt w:val="bullet"/>
      <w:lvlText w:val="•"/>
      <w:lvlJc w:val="left"/>
      <w:pPr>
        <w:ind w:left="1064" w:hanging="361"/>
      </w:pPr>
      <w:rPr>
        <w:rFonts w:hint="default"/>
        <w:lang w:val="fr-FR" w:eastAsia="en-US" w:bidi="ar-SA"/>
      </w:rPr>
    </w:lvl>
    <w:lvl w:ilvl="2" w:tplc="E99CBAC4">
      <w:numFmt w:val="bullet"/>
      <w:lvlText w:val="•"/>
      <w:lvlJc w:val="left"/>
      <w:pPr>
        <w:ind w:left="1528" w:hanging="361"/>
      </w:pPr>
      <w:rPr>
        <w:rFonts w:hint="default"/>
        <w:lang w:val="fr-FR" w:eastAsia="en-US" w:bidi="ar-SA"/>
      </w:rPr>
    </w:lvl>
    <w:lvl w:ilvl="3" w:tplc="7DA0C896">
      <w:numFmt w:val="bullet"/>
      <w:lvlText w:val="•"/>
      <w:lvlJc w:val="left"/>
      <w:pPr>
        <w:ind w:left="1992" w:hanging="361"/>
      </w:pPr>
      <w:rPr>
        <w:rFonts w:hint="default"/>
        <w:lang w:val="fr-FR" w:eastAsia="en-US" w:bidi="ar-SA"/>
      </w:rPr>
    </w:lvl>
    <w:lvl w:ilvl="4" w:tplc="CD98CC68">
      <w:numFmt w:val="bullet"/>
      <w:lvlText w:val="•"/>
      <w:lvlJc w:val="left"/>
      <w:pPr>
        <w:ind w:left="2457" w:hanging="361"/>
      </w:pPr>
      <w:rPr>
        <w:rFonts w:hint="default"/>
        <w:lang w:val="fr-FR" w:eastAsia="en-US" w:bidi="ar-SA"/>
      </w:rPr>
    </w:lvl>
    <w:lvl w:ilvl="5" w:tplc="54D87BDC">
      <w:numFmt w:val="bullet"/>
      <w:lvlText w:val="•"/>
      <w:lvlJc w:val="left"/>
      <w:pPr>
        <w:ind w:left="2921" w:hanging="361"/>
      </w:pPr>
      <w:rPr>
        <w:rFonts w:hint="default"/>
        <w:lang w:val="fr-FR" w:eastAsia="en-US" w:bidi="ar-SA"/>
      </w:rPr>
    </w:lvl>
    <w:lvl w:ilvl="6" w:tplc="23CCC9B8">
      <w:numFmt w:val="bullet"/>
      <w:lvlText w:val="•"/>
      <w:lvlJc w:val="left"/>
      <w:pPr>
        <w:ind w:left="3385" w:hanging="361"/>
      </w:pPr>
      <w:rPr>
        <w:rFonts w:hint="default"/>
        <w:lang w:val="fr-FR" w:eastAsia="en-US" w:bidi="ar-SA"/>
      </w:rPr>
    </w:lvl>
    <w:lvl w:ilvl="7" w:tplc="129E9D7E">
      <w:numFmt w:val="bullet"/>
      <w:lvlText w:val="•"/>
      <w:lvlJc w:val="left"/>
      <w:pPr>
        <w:ind w:left="3850" w:hanging="361"/>
      </w:pPr>
      <w:rPr>
        <w:rFonts w:hint="default"/>
        <w:lang w:val="fr-FR" w:eastAsia="en-US" w:bidi="ar-SA"/>
      </w:rPr>
    </w:lvl>
    <w:lvl w:ilvl="8" w:tplc="969445A8">
      <w:numFmt w:val="bullet"/>
      <w:lvlText w:val="•"/>
      <w:lvlJc w:val="left"/>
      <w:pPr>
        <w:ind w:left="4314" w:hanging="361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3011"/>
    <w:rsid w:val="00706F7E"/>
    <w:rsid w:val="00B33011"/>
    <w:rsid w:val="00EA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3B2CBA"/>
  <w15:docId w15:val="{A95FB667-FEF1-49B1-9849-A79319E9C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fr-FR"/>
    </w:rPr>
  </w:style>
  <w:style w:type="paragraph" w:styleId="Titre1">
    <w:name w:val="heading 1"/>
    <w:basedOn w:val="Normal"/>
    <w:uiPriority w:val="9"/>
    <w:qFormat/>
    <w:pPr>
      <w:spacing w:before="23"/>
      <w:ind w:left="107"/>
      <w:outlineLvl w:val="0"/>
    </w:pPr>
    <w:rPr>
      <w:b/>
      <w:bCs/>
      <w:sz w:val="36"/>
      <w:szCs w:val="36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6"/>
      <w:szCs w:val="2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EA22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22A0"/>
    <w:rPr>
      <w:rFonts w:ascii="Carlito" w:eastAsia="Carlito" w:hAnsi="Carlito" w:cs="Carlito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EA22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22A0"/>
    <w:rPr>
      <w:rFonts w:ascii="Carlito" w:eastAsia="Carlito" w:hAnsi="Carlito" w:cs="Carlito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303</Words>
  <Characters>1668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pass-education</dc:creator>
  <cp:lastModifiedBy>Thierry Bertrand</cp:lastModifiedBy>
  <cp:revision>2</cp:revision>
  <dcterms:created xsi:type="dcterms:W3CDTF">2020-06-09T08:59:00Z</dcterms:created>
  <dcterms:modified xsi:type="dcterms:W3CDTF">2020-06-09T08:59:00Z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2013-09-04T00:00:00Z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2020-06-09T00:00:00Z</vt:filetime>
  </property>
</Properties>
</file>